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7A2" w14:textId="77777777" w:rsidR="00A62E4A" w:rsidRPr="00A62E4A" w:rsidRDefault="00A62E4A" w:rsidP="00A62E4A">
      <w:pPr>
        <w:widowControl/>
        <w:shd w:val="clear" w:color="auto" w:fill="FFFFFF"/>
        <w:spacing w:line="600" w:lineRule="atLeast"/>
        <w:jc w:val="center"/>
        <w:outlineLvl w:val="0"/>
        <w:rPr>
          <w:rFonts w:ascii="方正小标宋简体" w:eastAsia="方正小标宋简体" w:hAnsi="微软雅黑" w:cs="宋体"/>
          <w:b/>
          <w:bCs/>
          <w:color w:val="000000"/>
          <w:kern w:val="36"/>
          <w:sz w:val="40"/>
          <w:szCs w:val="40"/>
        </w:rPr>
      </w:pPr>
      <w:r w:rsidRPr="00A62E4A">
        <w:rPr>
          <w:rFonts w:ascii="方正小标宋简体" w:eastAsia="方正小标宋简体" w:hAnsi="微软雅黑" w:cs="宋体" w:hint="eastAsia"/>
          <w:b/>
          <w:bCs/>
          <w:color w:val="000000"/>
          <w:kern w:val="36"/>
          <w:sz w:val="40"/>
          <w:szCs w:val="40"/>
        </w:rPr>
        <w:t>国家自然科学基金资助项目资金管理办法</w:t>
      </w:r>
    </w:p>
    <w:p w14:paraId="49C71DBF"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第一章　总　则</w:t>
      </w:r>
    </w:p>
    <w:p w14:paraId="76CD17CD"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 xml:space="preserve">　　第一条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14:paraId="3517177F"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第二条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本办法所称项目资金，是指国家自然科学基金按照《国家自然科学基金条例》规定，用于资助科学技术人员开展基础研究和科学前沿探索，支持人才和团队建设的专项资金。</w:t>
      </w:r>
    </w:p>
    <w:p w14:paraId="51ED3F13"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第三条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财政部根据国家科技发展规划，结合国家自然科学基金资金需求和国家财力可能，将项目资金列入中央财政预算，并负责宏观管理和监督。</w:t>
      </w:r>
    </w:p>
    <w:p w14:paraId="159990E0"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第四条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国家自然科学基金委员会（以下简称自然科学基金委）依法负责项目的立项和审批，并对项目资金进行具体管理和监督。</w:t>
      </w:r>
    </w:p>
    <w:p w14:paraId="3F57941A"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第五条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14:paraId="1DD9822A"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依托单位应当落实项目承诺的自筹资金及其他配套条件，对项目组织实施提供条件保障。</w:t>
      </w:r>
    </w:p>
    <w:p w14:paraId="3C633B22"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w:t>
      </w:r>
      <w:r w:rsidRPr="00A62E4A">
        <w:rPr>
          <w:rFonts w:ascii="仿宋_GB2312" w:eastAsia="仿宋_GB2312" w:hAnsi="微软雅黑" w:cs="宋体" w:hint="eastAsia"/>
          <w:b/>
          <w:bCs/>
          <w:color w:val="000000"/>
          <w:kern w:val="0"/>
          <w:sz w:val="28"/>
          <w:szCs w:val="28"/>
        </w:rPr>
        <w:t>第六条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color w:val="000000"/>
          <w:kern w:val="0"/>
          <w:sz w:val="28"/>
          <w:szCs w:val="28"/>
        </w:rPr>
        <w:t>项目负责人是项目资金使用的直接责任人，对资金使用的合</w:t>
      </w:r>
      <w:proofErr w:type="gramStart"/>
      <w:r w:rsidRPr="00A62E4A">
        <w:rPr>
          <w:rFonts w:ascii="仿宋_GB2312" w:eastAsia="仿宋_GB2312" w:hAnsi="微软雅黑" w:cs="宋体" w:hint="eastAsia"/>
          <w:color w:val="000000"/>
          <w:kern w:val="0"/>
          <w:sz w:val="28"/>
          <w:szCs w:val="28"/>
        </w:rPr>
        <w:t>规</w:t>
      </w:r>
      <w:proofErr w:type="gramEnd"/>
      <w:r w:rsidRPr="00A62E4A">
        <w:rPr>
          <w:rFonts w:ascii="仿宋_GB2312" w:eastAsia="仿宋_GB2312" w:hAnsi="微软雅黑" w:cs="宋体" w:hint="eastAsia"/>
          <w:color w:val="000000"/>
          <w:kern w:val="0"/>
          <w:sz w:val="28"/>
          <w:szCs w:val="28"/>
        </w:rPr>
        <w:t>性、合理性、真实性和相关性承担法律责任。</w:t>
      </w:r>
    </w:p>
    <w:p w14:paraId="45E051D5"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项目负责人应当依法据实编制项目预算和决算，并按照项目批复预算、计划书和相关管理制度使用资金，接受上级和本级相关部门的监督检查。</w:t>
      </w:r>
    </w:p>
    <w:p w14:paraId="49B020FC"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第七条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自然科学基金项目一般实行定额补助资助方式。对于重大项目、国家重大科研仪器研制项目等研究目标明确，资金需求量较大，资金应当按项目实际需要予以保障的项目，实行成本补偿资助方式。</w:t>
      </w:r>
    </w:p>
    <w:p w14:paraId="04EE3DC4"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w:t>
      </w:r>
    </w:p>
    <w:p w14:paraId="42C42FFD"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第二章　项目资金开支范围</w:t>
      </w:r>
    </w:p>
    <w:p w14:paraId="7B71E80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 xml:space="preserve">　　第八条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项目资金支出是指在项目组织实施过程中与研究活动相关的、由项目资金支付的各项费用支出。项目资金分为直接费用和间接费用。</w:t>
      </w:r>
    </w:p>
    <w:p w14:paraId="5BE0578C"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第九条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直接费用是指在项目研究过程中发生的与之直接相关的费用，具体包括：</w:t>
      </w:r>
    </w:p>
    <w:p w14:paraId="488B7671"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（一）设备费：是指在项目研究过程中购置或试制专用仪器设备，对现有仪器设备进行升级改造，以及租赁外单位仪器设备而发生的费用。</w:t>
      </w:r>
    </w:p>
    <w:p w14:paraId="294BAC10"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（二）材料费：是指在项目研究过程中消耗的各种原材料、辅助材料、低值易耗品等的采购及运输、装卸、整理等费用。</w:t>
      </w:r>
    </w:p>
    <w:p w14:paraId="5714A193"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（三）测试化验加工费：是指在项目研究过程中支付给外单位（包括依托单位内部独立经济核算单位）的检验、测试、化验及加工等费用。</w:t>
      </w:r>
    </w:p>
    <w:p w14:paraId="4D877458"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（四）燃料动力费：是指在项目研究过程中相关大型仪器设备、专用科学装置等运行发生的可以单独计量的水、电、气、燃料消耗费用等。</w:t>
      </w:r>
    </w:p>
    <w:p w14:paraId="60873C0B"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（五）差旅费：是指在项目研究过程中开展科学实验（试验）、科学考察、业务调研、学术交流等所发生的外埠差旅费、市内交通费用等。差旅费的开支标准应当按照国家有关规定执行。</w:t>
      </w:r>
    </w:p>
    <w:p w14:paraId="3F17574D"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（六）会议费：是指在项目研究过程中为了组织开展学术研讨、咨询以及协调项目研究工作等活动而发生的会议费用。</w:t>
      </w:r>
    </w:p>
    <w:p w14:paraId="7D7CEEA0"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会议费支出应当按照国家有关规定执行，并严格控制会议规模、会议数量和会期。</w:t>
      </w:r>
    </w:p>
    <w:p w14:paraId="3CDB5F2B"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（七）国际合作与交流费：是指在项目研究过程</w:t>
      </w:r>
      <w:proofErr w:type="gramStart"/>
      <w:r w:rsidRPr="00A62E4A">
        <w:rPr>
          <w:rFonts w:ascii="仿宋_GB2312" w:eastAsia="仿宋_GB2312" w:hAnsi="微软雅黑" w:cs="宋体" w:hint="eastAsia"/>
          <w:color w:val="000000"/>
          <w:kern w:val="0"/>
          <w:sz w:val="28"/>
          <w:szCs w:val="28"/>
        </w:rPr>
        <w:t>中项目</w:t>
      </w:r>
      <w:proofErr w:type="gramEnd"/>
      <w:r w:rsidRPr="00A62E4A">
        <w:rPr>
          <w:rFonts w:ascii="仿宋_GB2312" w:eastAsia="仿宋_GB2312" w:hAnsi="微软雅黑" w:cs="宋体" w:hint="eastAsia"/>
          <w:color w:val="000000"/>
          <w:kern w:val="0"/>
          <w:sz w:val="28"/>
          <w:szCs w:val="28"/>
        </w:rPr>
        <w:t>研究人员出国及赴港澳台、外国专家来华及港澳台专家来内地工作的费用。国际合作与交流费应当严格执行国家外事资金管理的有关规定。</w:t>
      </w:r>
    </w:p>
    <w:p w14:paraId="46DED5F4"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（八）出版/文献/信息传播/知识产权事务费：是指在项目研究过程中，需要支付的出版费、资料费、专用软件购买费、文献检索费、专业通信费、专利申请及其他知识产权事务等费用。</w:t>
      </w:r>
    </w:p>
    <w:p w14:paraId="6DC2C99B"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（九）劳务费：是指在项目研究过程中支付给项目组成员中没有工资性收入的在校研究生、博士后和临时聘用人员的劳务费用，以及临时聘用人员的社会保险补助费用。</w:t>
      </w:r>
    </w:p>
    <w:p w14:paraId="64BD2296"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劳务费应当结合当地实际以及相关人员参与项目的全时工作时间等因素，合理确定。</w:t>
      </w:r>
    </w:p>
    <w:p w14:paraId="46E4C842"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（十）专家咨询费：是指在项目研究过程中支付给临时聘请的咨询专家的费用。专家咨询费标准按国家有关规定执行。</w:t>
      </w:r>
    </w:p>
    <w:p w14:paraId="51E357C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（十一）其他支出：项目研究过程中发生的除上述费用之外的其他支出，应当在申请预算时单独列示，单独核定。</w:t>
      </w:r>
    </w:p>
    <w:p w14:paraId="19AC4CC9"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直接费用应当纳入依托单位财务统一管理，单独核算，专款专用。</w:t>
      </w:r>
    </w:p>
    <w:p w14:paraId="020A716C"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第十条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14:paraId="65ADEAC3"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第十一条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结合不同学科特点，间接费用一般按照不超过项目直接费用扣除设备购置费后的一定比例核定，并实行总额控制，具体比例如下：</w:t>
      </w:r>
    </w:p>
    <w:p w14:paraId="5C143353"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（一）500万元及以下部分为20%；</w:t>
      </w:r>
    </w:p>
    <w:p w14:paraId="0E01EAFF"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（二）超过500万元至1000万元的部分为13%；</w:t>
      </w:r>
    </w:p>
    <w:p w14:paraId="7AA0E511"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（三）超过1000万元的部分为10%。</w:t>
      </w:r>
    </w:p>
    <w:p w14:paraId="0980B25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绩效支出不超过直接费用扣除设备购置费后的5%。</w:t>
      </w:r>
    </w:p>
    <w:p w14:paraId="294776EC"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间接费用核定应当与依托单位信用等级挂钩，具体管理规定另行制定。</w:t>
      </w:r>
    </w:p>
    <w:p w14:paraId="35AA0D1C"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w:t>
      </w:r>
      <w:r w:rsidRPr="00A62E4A">
        <w:rPr>
          <w:rFonts w:ascii="仿宋_GB2312" w:eastAsia="仿宋_GB2312" w:hAnsi="微软雅黑" w:cs="宋体" w:hint="eastAsia"/>
          <w:b/>
          <w:bCs/>
          <w:color w:val="000000"/>
          <w:kern w:val="0"/>
          <w:sz w:val="28"/>
          <w:szCs w:val="28"/>
        </w:rPr>
        <w:t>第十二条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间接费用由依托单位统一管理使用。依托单位应当制定间接费用的管理办法，合</w:t>
      </w:r>
      <w:proofErr w:type="gramStart"/>
      <w:r w:rsidRPr="00A62E4A">
        <w:rPr>
          <w:rFonts w:ascii="仿宋_GB2312" w:eastAsia="仿宋_GB2312" w:hAnsi="微软雅黑" w:cs="宋体" w:hint="eastAsia"/>
          <w:color w:val="000000"/>
          <w:kern w:val="0"/>
          <w:sz w:val="28"/>
          <w:szCs w:val="28"/>
        </w:rPr>
        <w:t>规</w:t>
      </w:r>
      <w:proofErr w:type="gramEnd"/>
      <w:r w:rsidRPr="00A62E4A">
        <w:rPr>
          <w:rFonts w:ascii="仿宋_GB2312" w:eastAsia="仿宋_GB2312" w:hAnsi="微软雅黑" w:cs="宋体" w:hint="eastAsia"/>
          <w:color w:val="000000"/>
          <w:kern w:val="0"/>
          <w:sz w:val="28"/>
          <w:szCs w:val="28"/>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14:paraId="57C5A8B0"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第三章　预算的编制与审批</w:t>
      </w:r>
    </w:p>
    <w:p w14:paraId="54E546A5"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 xml:space="preserve">　　第十三条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项目负责人（或申请人）应当根据目标相关性、政策相符性和经济合理性原则，编制项目收入预算和支出预算。</w:t>
      </w:r>
    </w:p>
    <w:p w14:paraId="7AD4188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收入预算应当按照从各种不同渠道获得的资金总额填列。包括国家自然科学基金资助的资金以及从依托单位和其他渠道获得的资金。</w:t>
      </w:r>
    </w:p>
    <w:p w14:paraId="35BF0004"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支出预算应当根据项目需求，按照资金开支范围编列，并对直接费用支出的主要用途和测算理由等</w:t>
      </w:r>
      <w:proofErr w:type="gramStart"/>
      <w:r w:rsidRPr="00A62E4A">
        <w:rPr>
          <w:rFonts w:ascii="仿宋_GB2312" w:eastAsia="仿宋_GB2312" w:hAnsi="微软雅黑" w:cs="宋体" w:hint="eastAsia"/>
          <w:color w:val="000000"/>
          <w:kern w:val="0"/>
          <w:sz w:val="28"/>
          <w:szCs w:val="28"/>
        </w:rPr>
        <w:t>作出</w:t>
      </w:r>
      <w:proofErr w:type="gramEnd"/>
      <w:r w:rsidRPr="00A62E4A">
        <w:rPr>
          <w:rFonts w:ascii="仿宋_GB2312" w:eastAsia="仿宋_GB2312" w:hAnsi="微软雅黑" w:cs="宋体" w:hint="eastAsia"/>
          <w:color w:val="000000"/>
          <w:kern w:val="0"/>
          <w:sz w:val="28"/>
          <w:szCs w:val="28"/>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A62E4A">
        <w:rPr>
          <w:rFonts w:ascii="仿宋_GB2312" w:eastAsia="仿宋_GB2312" w:hAnsi="微软雅黑" w:cs="宋体" w:hint="eastAsia"/>
          <w:color w:val="000000"/>
          <w:kern w:val="0"/>
          <w:sz w:val="28"/>
          <w:szCs w:val="28"/>
        </w:rPr>
        <w:t>拟外拨</w:t>
      </w:r>
      <w:proofErr w:type="gramEnd"/>
      <w:r w:rsidRPr="00A62E4A">
        <w:rPr>
          <w:rFonts w:ascii="仿宋_GB2312" w:eastAsia="仿宋_GB2312" w:hAnsi="微软雅黑" w:cs="宋体" w:hint="eastAsia"/>
          <w:color w:val="000000"/>
          <w:kern w:val="0"/>
          <w:sz w:val="28"/>
          <w:szCs w:val="28"/>
        </w:rPr>
        <w:t>资金进行重点说明。</w:t>
      </w:r>
    </w:p>
    <w:p w14:paraId="7B7059D0"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第十四条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依托单位应当组织其科研和财务管理部门对项目预算进行审核。</w:t>
      </w:r>
    </w:p>
    <w:p w14:paraId="203281E4"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14:paraId="4CADCF16"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w:t>
      </w:r>
      <w:r w:rsidRPr="00A62E4A">
        <w:rPr>
          <w:rFonts w:ascii="仿宋_GB2312" w:eastAsia="仿宋_GB2312" w:hAnsi="微软雅黑" w:cs="宋体" w:hint="eastAsia"/>
          <w:b/>
          <w:bCs/>
          <w:color w:val="000000"/>
          <w:kern w:val="0"/>
          <w:sz w:val="28"/>
          <w:szCs w:val="28"/>
        </w:rPr>
        <w:t>第十五条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申请人申请国家自然科学基金项目，应当按照本办法第八、九、十、十一条的规定编制项目资金预算，经依托单位审核后提交自然科学基金委。</w:t>
      </w:r>
    </w:p>
    <w:p w14:paraId="42EE4ED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第十六条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对于实行定额补助方式资助的项目，自然科学基金委组织专家对项目和资金预算进行评审,根据专家评审意见并参考同类项目平均资助强度确定项目资助额度。</w:t>
      </w:r>
    </w:p>
    <w:p w14:paraId="4B546640"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对于实行成本补偿方式资助的项目，自然科学基金委组织专家或择优遴选第三方对项目资金预算进行专项评审,根据项目实际需求确定预算。</w:t>
      </w:r>
    </w:p>
    <w:p w14:paraId="7FE389A6"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第十七条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依托单位应当组织项目负责人根据批准的项目资助额度，按规定调整项目预算，并在收到资助通知之日起20日内完成审核，报自然科学基金委核准。</w:t>
      </w:r>
    </w:p>
    <w:p w14:paraId="5724B4CB"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w:t>
      </w:r>
    </w:p>
    <w:p w14:paraId="3638A397"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第四章　预算执行与决算</w:t>
      </w:r>
    </w:p>
    <w:p w14:paraId="35E8BB83"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 xml:space="preserve">　　第十八条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项目资金按照国库集中支付管理有关规定支付给依托单位。</w:t>
      </w:r>
    </w:p>
    <w:p w14:paraId="3C6E5A65"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有多个单位共同承担一个项目的，依托单位应当及时按预算和合同转拨合作研究单位资金，并加强对转拨资金的监督管理。</w:t>
      </w:r>
    </w:p>
    <w:p w14:paraId="708EAB4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第十九条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项目负责人应当严格执行自然科学基金委核准的项目预算。项目预算一般不予调整，确有必要调整的，应当按照规定报批。</w:t>
      </w:r>
    </w:p>
    <w:p w14:paraId="2C4ECEA4"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实行定额补助方式资助的项目，预算调整情况应当在项目年度进展报告和结题报告中予以说明。实行成本补偿方式资助的项目，预算调整情况应当在中期财务检查或财务验收时予以确认。</w:t>
      </w:r>
    </w:p>
    <w:p w14:paraId="665A346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第二十条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项目预算有以下情况确需调整的，应当经依托单位报自然科学基金委审批。</w:t>
      </w:r>
    </w:p>
    <w:p w14:paraId="2D9A4B69"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（一）项目实施过程中，由于研究内容或者研究计划做出重大调整等原因需要对预算总额进行调整的；</w:t>
      </w:r>
    </w:p>
    <w:p w14:paraId="134BC0C2"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（二）同一项目课题之间资金需要调整的。</w:t>
      </w:r>
    </w:p>
    <w:p w14:paraId="5C2E7C23"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第二十一条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项目直接费用预算确需调整的，按以下规定予以调整：</w:t>
      </w:r>
    </w:p>
    <w:p w14:paraId="7E5D2440"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14:paraId="5644ADC6"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（二）会议费、差旅费、国际合作与交流费在不突破三项支出预算总额的前提下可调剂使用。</w:t>
      </w:r>
    </w:p>
    <w:p w14:paraId="23CB6EF5"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（三）设备费、专家咨询费、劳务费预算一般不予调增，如需调减的，由项目负责人提出申请，报依托单位审批后，用于项目其他方面支出。</w:t>
      </w:r>
    </w:p>
    <w:p w14:paraId="4E6C614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项目间接费用预算不得调整。</w:t>
      </w:r>
    </w:p>
    <w:p w14:paraId="2EDDBEEF"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第二十二条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依托单位应当严格执行国家有关科研资金支出管理制度。会议费、差旅费、小额材料费和测试化验加工费等，应当按</w:t>
      </w:r>
      <w:r w:rsidRPr="00A62E4A">
        <w:rPr>
          <w:rFonts w:ascii="仿宋_GB2312" w:eastAsia="仿宋_GB2312" w:hAnsi="微软雅黑" w:cs="宋体" w:hint="eastAsia"/>
          <w:color w:val="000000"/>
          <w:kern w:val="0"/>
          <w:sz w:val="28"/>
          <w:szCs w:val="28"/>
        </w:rPr>
        <w:lastRenderedPageBreak/>
        <w:t>规定实行“公务卡”结算。设备费、大宗材料费和测试化验加工费、劳务费、专家咨询费等，原则上应当通过银行转账方式结算。</w:t>
      </w:r>
    </w:p>
    <w:p w14:paraId="0BF2A940"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第二十三条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项目负责人应当严格按照资金开支范围和标准办理支出，不得擅自</w:t>
      </w:r>
      <w:proofErr w:type="gramStart"/>
      <w:r w:rsidRPr="00A62E4A">
        <w:rPr>
          <w:rFonts w:ascii="仿宋_GB2312" w:eastAsia="仿宋_GB2312" w:hAnsi="微软雅黑" w:cs="宋体" w:hint="eastAsia"/>
          <w:color w:val="000000"/>
          <w:kern w:val="0"/>
          <w:sz w:val="28"/>
          <w:szCs w:val="28"/>
        </w:rPr>
        <w:t>调整外拨资金</w:t>
      </w:r>
      <w:proofErr w:type="gramEnd"/>
      <w:r w:rsidRPr="00A62E4A">
        <w:rPr>
          <w:rFonts w:ascii="仿宋_GB2312" w:eastAsia="仿宋_GB2312" w:hAnsi="微软雅黑" w:cs="宋体" w:hint="eastAsia"/>
          <w:color w:val="000000"/>
          <w:kern w:val="0"/>
          <w:sz w:val="28"/>
          <w:szCs w:val="28"/>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14:paraId="7753A83B"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第二十四条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color w:val="000000"/>
          <w:kern w:val="0"/>
          <w:sz w:val="28"/>
          <w:szCs w:val="28"/>
        </w:rPr>
        <w:t>对于实行成本补偿方式资助的项目，项目中期评估时，由自然科学基金委组织专家对项目资金的使用和管理进行财务检查或评估。财务检查或评估的结果作为调整项目预算安排的依据。</w:t>
      </w:r>
    </w:p>
    <w:p w14:paraId="5F69D12C"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第二十五条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项目研究结束后，项目负责人应当会同科研、财务、资产等管理部门及时清理账目与资产，如实编制项目资金决算，不得随意调账变动支出、随意修改记账凭证。</w:t>
      </w:r>
    </w:p>
    <w:p w14:paraId="798A7AF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14:paraId="509D65B2"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依托单位应当组织其科研、财务管理部门审核项目资金决算，并签署意见后报自然科学基金委。</w:t>
      </w:r>
    </w:p>
    <w:p w14:paraId="41534E95"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第二十六条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color w:val="000000"/>
          <w:kern w:val="0"/>
          <w:sz w:val="28"/>
          <w:szCs w:val="28"/>
        </w:rPr>
        <w:t>对于实行成本补偿方式资助的项目，依托单位应当在委托第三方对项目资金决算进行审计认证后，提出财务验收申请，自然科学基金委负责组织专家对项目进行财务验收。</w:t>
      </w:r>
    </w:p>
    <w:p w14:paraId="33FA79B4"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w:t>
      </w:r>
      <w:r w:rsidRPr="00A62E4A">
        <w:rPr>
          <w:rFonts w:ascii="仿宋_GB2312" w:eastAsia="仿宋_GB2312" w:hAnsi="微软雅黑" w:cs="宋体" w:hint="eastAsia"/>
          <w:b/>
          <w:bCs/>
          <w:color w:val="000000"/>
          <w:kern w:val="0"/>
          <w:sz w:val="28"/>
          <w:szCs w:val="28"/>
        </w:rPr>
        <w:t>第二十七条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依托单位应当按年度编制本单位项目资金年度收支报告，全面反映项目资金年度收支情况、资金管理情况及取得的绩效等。年度收支报告于下一年度３月１日前报送自然科学基金委。</w:t>
      </w:r>
    </w:p>
    <w:p w14:paraId="2B1BC47C"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第二十八条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项目通过结题验收并且依托单位信用评价好的，项目结余资金在2年内由依托单位统筹安排，专门用于基础研究的直接支出。若2年后结余资金仍有剩余的，应当按原渠道退回自然科学基金委。</w:t>
      </w:r>
    </w:p>
    <w:p w14:paraId="634D9792"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未通过结题验收和整改后通过结题验收的项目，或依托单位信用评价差的，结余资金应当在验收结论下达后30日内按原渠道退回自然科学基金委。</w:t>
      </w:r>
    </w:p>
    <w:p w14:paraId="32BCA3AB"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项目负责人在项目结题验收后如需继续使用结余资金，可以向依托单位提出申请。</w:t>
      </w:r>
    </w:p>
    <w:p w14:paraId="09DF929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第二十九条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项目实施过程中，因故终止执行的项目，其结余资金应当退回自然科学基金委。</w:t>
      </w:r>
    </w:p>
    <w:p w14:paraId="6108736A"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因故被依法撤销的项目，已拨付的资金应当全部退回自然科学基金委。因特殊情况退回资金确有困难的，应当由依托单位提出申请报自然科学基金委核准。</w:t>
      </w:r>
    </w:p>
    <w:p w14:paraId="1C40964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第三十条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14:paraId="74D2FE48"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项目资金形成的知识产权等无形资产的管理，按照国家有关规定执行。</w:t>
      </w:r>
    </w:p>
    <w:p w14:paraId="5D720917"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第五章　监督检查</w:t>
      </w:r>
    </w:p>
    <w:p w14:paraId="7AD397C9"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 xml:space="preserve">　　第三十一条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依托单位项目资金管理和使用情况应当接受国家财政部门、审计部门和自然科学基金委的检查与监督。依托单位和项目负责人应当积极配合并提供有关资料。</w:t>
      </w:r>
    </w:p>
    <w:p w14:paraId="2272F175"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依托单位应当对项目资金的管理使用情况进行不定期审计或专项审计。发现问题的，应当及时向自然科学基金委报告。</w:t>
      </w:r>
    </w:p>
    <w:p w14:paraId="2EA5DDA9"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第三十二条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自然科学基金委、依托单位应当建立项目资金的绩效管理制度，结合财务审计和财务验收，对项目资金管理使用效益进行绩效评价。</w:t>
      </w:r>
    </w:p>
    <w:p w14:paraId="2C35732A"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第三十三条</w:t>
      </w:r>
      <w:r w:rsidRPr="00A62E4A">
        <w:rPr>
          <w:rFonts w:ascii="仿宋_GB2312" w:eastAsia="仿宋_GB2312" w:hAnsi="微软雅黑" w:cs="宋体" w:hint="eastAsia"/>
          <w:color w:val="000000"/>
          <w:kern w:val="0"/>
          <w:sz w:val="28"/>
          <w:szCs w:val="28"/>
        </w:rPr>
        <w:t>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14:paraId="198FD2C6"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第三十四条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14:paraId="3D95B877"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第三十五条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项目资金管理建立信息公开机制。自然科学基金委应当及时公开非涉密项目预算安排情况，接受社会监督。</w:t>
      </w:r>
    </w:p>
    <w:p w14:paraId="33D29276"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lastRenderedPageBreak/>
        <w:t xml:space="preserve">　　依托单位应当在单位内部公开项目资金预算、预算调整、决算、项目组人员构成、设备购置、</w:t>
      </w:r>
      <w:proofErr w:type="gramStart"/>
      <w:r w:rsidRPr="00A62E4A">
        <w:rPr>
          <w:rFonts w:ascii="仿宋_GB2312" w:eastAsia="仿宋_GB2312" w:hAnsi="微软雅黑" w:cs="宋体" w:hint="eastAsia"/>
          <w:color w:val="000000"/>
          <w:kern w:val="0"/>
          <w:sz w:val="28"/>
          <w:szCs w:val="28"/>
        </w:rPr>
        <w:t>外拨资金</w:t>
      </w:r>
      <w:proofErr w:type="gramEnd"/>
      <w:r w:rsidRPr="00A62E4A">
        <w:rPr>
          <w:rFonts w:ascii="仿宋_GB2312" w:eastAsia="仿宋_GB2312" w:hAnsi="微软雅黑" w:cs="宋体" w:hint="eastAsia"/>
          <w:color w:val="000000"/>
          <w:kern w:val="0"/>
          <w:sz w:val="28"/>
          <w:szCs w:val="28"/>
        </w:rPr>
        <w:t>、劳务费发放以及结余资金和间接费用使用等情况。</w:t>
      </w:r>
    </w:p>
    <w:p w14:paraId="30497B8E"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第三十六条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任何单位和个人发现项目资金在使用和管理过程中有违规行为的，有权检举或者控告。</w:t>
      </w:r>
    </w:p>
    <w:p w14:paraId="0E15C364"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第三十七条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14:paraId="73F58DC5"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w:t>
      </w:r>
    </w:p>
    <w:p w14:paraId="2E4CB27B"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第六章　附　则</w:t>
      </w:r>
    </w:p>
    <w:p w14:paraId="4F67F286"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b/>
          <w:bCs/>
          <w:color w:val="000000"/>
          <w:kern w:val="0"/>
          <w:sz w:val="28"/>
          <w:szCs w:val="28"/>
        </w:rPr>
        <w:t xml:space="preserve">　　第三十八条</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本办法由财政部、自然科学基金委负责解释。</w:t>
      </w:r>
    </w:p>
    <w:p w14:paraId="61CFD05A" w14:textId="77777777" w:rsidR="00A62E4A" w:rsidRPr="00A62E4A" w:rsidRDefault="00A62E4A" w:rsidP="00A62E4A">
      <w:pPr>
        <w:widowControl/>
        <w:shd w:val="clear" w:color="auto" w:fill="FFFFFF"/>
        <w:spacing w:line="450" w:lineRule="atLeast"/>
        <w:rPr>
          <w:rFonts w:ascii="仿宋_GB2312" w:eastAsia="仿宋_GB2312" w:hAnsi="微软雅黑" w:cs="宋体"/>
          <w:color w:val="000000"/>
          <w:kern w:val="0"/>
          <w:sz w:val="28"/>
          <w:szCs w:val="28"/>
        </w:rPr>
      </w:pPr>
      <w:r w:rsidRPr="00A62E4A">
        <w:rPr>
          <w:rFonts w:ascii="仿宋_GB2312" w:eastAsia="仿宋_GB2312" w:hAnsi="微软雅黑" w:cs="宋体" w:hint="eastAsia"/>
          <w:color w:val="000000"/>
          <w:kern w:val="0"/>
          <w:sz w:val="28"/>
          <w:szCs w:val="28"/>
        </w:rPr>
        <w:t xml:space="preserve">　　</w:t>
      </w:r>
      <w:r w:rsidRPr="00A62E4A">
        <w:rPr>
          <w:rFonts w:ascii="仿宋_GB2312" w:eastAsia="仿宋_GB2312" w:hAnsi="微软雅黑" w:cs="宋体" w:hint="eastAsia"/>
          <w:b/>
          <w:bCs/>
          <w:color w:val="000000"/>
          <w:kern w:val="0"/>
          <w:sz w:val="28"/>
          <w:szCs w:val="28"/>
        </w:rPr>
        <w:t xml:space="preserve">第三十九条 </w:t>
      </w:r>
      <w:r w:rsidRPr="00A62E4A">
        <w:rPr>
          <w:rFonts w:ascii="仿宋_GB2312" w:eastAsia="仿宋_GB2312" w:hAnsi="微软雅黑" w:cs="宋体" w:hint="eastAsia"/>
          <w:b/>
          <w:bCs/>
          <w:color w:val="000000"/>
          <w:kern w:val="0"/>
          <w:sz w:val="28"/>
          <w:szCs w:val="28"/>
        </w:rPr>
        <w:t> </w:t>
      </w:r>
      <w:r w:rsidRPr="00A62E4A">
        <w:rPr>
          <w:rFonts w:ascii="仿宋_GB2312" w:eastAsia="仿宋_GB2312" w:hAnsi="微软雅黑" w:cs="宋体" w:hint="eastAsia"/>
          <w:color w:val="000000"/>
          <w:kern w:val="0"/>
          <w:sz w:val="28"/>
          <w:szCs w:val="28"/>
        </w:rPr>
        <w:t>本办法自2015年4月15日起施行。国家杰出青年科学基金项目资金管理依照本办法执行。2002年6月颁布的《国家自然科学基金项目资助经费管理办法》（</w:t>
      </w:r>
      <w:proofErr w:type="gramStart"/>
      <w:r w:rsidRPr="00A62E4A">
        <w:rPr>
          <w:rFonts w:ascii="仿宋_GB2312" w:eastAsia="仿宋_GB2312" w:hAnsi="微软雅黑" w:cs="宋体" w:hint="eastAsia"/>
          <w:color w:val="000000"/>
          <w:kern w:val="0"/>
          <w:sz w:val="28"/>
          <w:szCs w:val="28"/>
        </w:rPr>
        <w:t>财教〔2002〕</w:t>
      </w:r>
      <w:proofErr w:type="gramEnd"/>
      <w:r w:rsidRPr="00A62E4A">
        <w:rPr>
          <w:rFonts w:ascii="仿宋_GB2312" w:eastAsia="仿宋_GB2312" w:hAnsi="微软雅黑" w:cs="宋体" w:hint="eastAsia"/>
          <w:color w:val="000000"/>
          <w:kern w:val="0"/>
          <w:sz w:val="28"/>
          <w:szCs w:val="28"/>
        </w:rPr>
        <w:t>65号）和《国家杰出青年科学基金项目资助经费管理办法》（</w:t>
      </w:r>
      <w:proofErr w:type="gramStart"/>
      <w:r w:rsidRPr="00A62E4A">
        <w:rPr>
          <w:rFonts w:ascii="仿宋_GB2312" w:eastAsia="仿宋_GB2312" w:hAnsi="微软雅黑" w:cs="宋体" w:hint="eastAsia"/>
          <w:color w:val="000000"/>
          <w:kern w:val="0"/>
          <w:sz w:val="28"/>
          <w:szCs w:val="28"/>
        </w:rPr>
        <w:t>财教〔2002〕</w:t>
      </w:r>
      <w:proofErr w:type="gramEnd"/>
      <w:r w:rsidRPr="00A62E4A">
        <w:rPr>
          <w:rFonts w:ascii="仿宋_GB2312" w:eastAsia="仿宋_GB2312" w:hAnsi="微软雅黑" w:cs="宋体" w:hint="eastAsia"/>
          <w:color w:val="000000"/>
          <w:kern w:val="0"/>
          <w:sz w:val="28"/>
          <w:szCs w:val="28"/>
        </w:rPr>
        <w:t>64号）同时废止。</w:t>
      </w:r>
    </w:p>
    <w:p w14:paraId="197EE0C7" w14:textId="77777777" w:rsidR="002E55EF" w:rsidRPr="00A62E4A" w:rsidRDefault="002E55EF" w:rsidP="00A62E4A">
      <w:pPr>
        <w:rPr>
          <w:rFonts w:ascii="仿宋_GB2312" w:eastAsia="仿宋_GB2312"/>
          <w:sz w:val="28"/>
          <w:szCs w:val="28"/>
        </w:rPr>
      </w:pPr>
    </w:p>
    <w:sectPr w:rsidR="002E55EF" w:rsidRPr="00A62E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7DC4" w14:textId="77777777" w:rsidR="00B811A7" w:rsidRDefault="00B811A7" w:rsidP="00A62E4A">
      <w:r>
        <w:separator/>
      </w:r>
    </w:p>
  </w:endnote>
  <w:endnote w:type="continuationSeparator" w:id="0">
    <w:p w14:paraId="21FE8269" w14:textId="77777777" w:rsidR="00B811A7" w:rsidRDefault="00B811A7" w:rsidP="00A6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3742" w14:textId="77777777" w:rsidR="00B811A7" w:rsidRDefault="00B811A7" w:rsidP="00A62E4A">
      <w:r>
        <w:separator/>
      </w:r>
    </w:p>
  </w:footnote>
  <w:footnote w:type="continuationSeparator" w:id="0">
    <w:p w14:paraId="79B06874" w14:textId="77777777" w:rsidR="00B811A7" w:rsidRDefault="00B811A7" w:rsidP="00A62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7A"/>
    <w:rsid w:val="001974C8"/>
    <w:rsid w:val="002E55EF"/>
    <w:rsid w:val="00811D7A"/>
    <w:rsid w:val="008A666E"/>
    <w:rsid w:val="00A62E4A"/>
    <w:rsid w:val="00B8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BBCC62-53B5-44EA-826D-33B5B681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62E4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E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2E4A"/>
    <w:rPr>
      <w:sz w:val="18"/>
      <w:szCs w:val="18"/>
    </w:rPr>
  </w:style>
  <w:style w:type="paragraph" w:styleId="a5">
    <w:name w:val="footer"/>
    <w:basedOn w:val="a"/>
    <w:link w:val="a6"/>
    <w:uiPriority w:val="99"/>
    <w:unhideWhenUsed/>
    <w:rsid w:val="00A62E4A"/>
    <w:pPr>
      <w:tabs>
        <w:tab w:val="center" w:pos="4153"/>
        <w:tab w:val="right" w:pos="8306"/>
      </w:tabs>
      <w:snapToGrid w:val="0"/>
      <w:jc w:val="left"/>
    </w:pPr>
    <w:rPr>
      <w:sz w:val="18"/>
      <w:szCs w:val="18"/>
    </w:rPr>
  </w:style>
  <w:style w:type="character" w:customStyle="1" w:styleId="a6">
    <w:name w:val="页脚 字符"/>
    <w:basedOn w:val="a0"/>
    <w:link w:val="a5"/>
    <w:uiPriority w:val="99"/>
    <w:rsid w:val="00A62E4A"/>
    <w:rPr>
      <w:sz w:val="18"/>
      <w:szCs w:val="18"/>
    </w:rPr>
  </w:style>
  <w:style w:type="character" w:customStyle="1" w:styleId="10">
    <w:name w:val="标题 1 字符"/>
    <w:basedOn w:val="a0"/>
    <w:link w:val="1"/>
    <w:uiPriority w:val="9"/>
    <w:rsid w:val="00A62E4A"/>
    <w:rPr>
      <w:rFonts w:ascii="宋体" w:eastAsia="宋体" w:hAnsi="宋体" w:cs="宋体"/>
      <w:b/>
      <w:bCs/>
      <w:kern w:val="36"/>
      <w:sz w:val="48"/>
      <w:szCs w:val="48"/>
    </w:rPr>
  </w:style>
  <w:style w:type="paragraph" w:styleId="a7">
    <w:name w:val="Normal (Web)"/>
    <w:basedOn w:val="a"/>
    <w:uiPriority w:val="99"/>
    <w:semiHidden/>
    <w:unhideWhenUsed/>
    <w:rsid w:val="00A62E4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62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zk7868600</dc:creator>
  <cp:keywords/>
  <dc:description/>
  <cp:lastModifiedBy>Administrator</cp:lastModifiedBy>
  <cp:revision>2</cp:revision>
  <dcterms:created xsi:type="dcterms:W3CDTF">2021-04-26T08:06:00Z</dcterms:created>
  <dcterms:modified xsi:type="dcterms:W3CDTF">2021-04-26T08:06:00Z</dcterms:modified>
</cp:coreProperties>
</file>